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97" w:rsidRDefault="00677197" w:rsidP="00677197"/>
    <w:p w:rsidR="00B504A5" w:rsidRPr="008134D3" w:rsidRDefault="00B504A5" w:rsidP="00272627">
      <w:pPr>
        <w:spacing w:after="480"/>
        <w:rPr>
          <w:rFonts w:ascii="Calibri" w:hAnsi="Calibri"/>
          <w:sz w:val="32"/>
          <w:szCs w:val="32"/>
        </w:rPr>
      </w:pPr>
      <w:r w:rsidRPr="008A4907">
        <w:rPr>
          <w:rFonts w:ascii="Calibri" w:hAnsi="Calibri"/>
          <w:b/>
          <w:bCs/>
          <w:sz w:val="32"/>
        </w:rPr>
        <w:t xml:space="preserve">Application for the Post </w:t>
      </w:r>
      <w:proofErr w:type="gramStart"/>
      <w:r w:rsidRPr="008A4907">
        <w:rPr>
          <w:rFonts w:ascii="Calibri" w:hAnsi="Calibri"/>
          <w:b/>
          <w:bCs/>
          <w:sz w:val="32"/>
        </w:rPr>
        <w:t>of</w:t>
      </w:r>
      <w:r w:rsidR="00272627">
        <w:rPr>
          <w:rFonts w:ascii="Calibri" w:hAnsi="Calibri"/>
          <w:b/>
          <w:bCs/>
          <w:sz w:val="32"/>
        </w:rPr>
        <w:t xml:space="preserve"> </w:t>
      </w:r>
      <w:r w:rsidR="00272627">
        <w:rPr>
          <w:rFonts w:ascii="Calibri" w:hAnsi="Calibri"/>
          <w:bCs/>
        </w:rPr>
        <w:t>:</w:t>
      </w:r>
      <w:proofErr w:type="gramEnd"/>
      <w:r w:rsidR="00272627">
        <w:rPr>
          <w:rFonts w:ascii="Calibri" w:hAnsi="Calibri"/>
          <w:bCs/>
        </w:rPr>
        <w:t xml:space="preserve"> </w:t>
      </w:r>
      <w:r w:rsidR="008134D3" w:rsidRPr="008134D3">
        <w:rPr>
          <w:rFonts w:ascii="Calibri" w:hAnsi="Calibri"/>
          <w:sz w:val="32"/>
          <w:szCs w:val="32"/>
        </w:rPr>
        <w:t xml:space="preserve">PE teacher with </w:t>
      </w:r>
      <w:r w:rsidR="008134D3">
        <w:rPr>
          <w:rFonts w:ascii="Calibri" w:hAnsi="Calibri"/>
          <w:sz w:val="32"/>
          <w:szCs w:val="32"/>
        </w:rPr>
        <w:t>H</w:t>
      </w:r>
      <w:r w:rsidR="009E0B5E" w:rsidRPr="008134D3">
        <w:rPr>
          <w:rFonts w:ascii="Calibri" w:hAnsi="Calibri"/>
          <w:sz w:val="32"/>
          <w:szCs w:val="32"/>
        </w:rPr>
        <w:t>ockey</w:t>
      </w:r>
      <w:r w:rsidR="008134D3" w:rsidRPr="008134D3">
        <w:rPr>
          <w:rFonts w:ascii="Calibri" w:hAnsi="Calibri"/>
          <w:sz w:val="32"/>
          <w:szCs w:val="32"/>
        </w:rPr>
        <w:t xml:space="preserve"> specialism</w:t>
      </w: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bookmarkStart w:id="0" w:name="_GoBack"/>
      <w:bookmarkEnd w:id="0"/>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 xml:space="preserve">QTS Certificate Number.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3</w:t>
      </w:r>
      <w:r w:rsidRPr="008A4907">
        <w:rPr>
          <w:rFonts w:ascii="Calibri" w:hAnsi="Calibri"/>
          <w:b/>
          <w:bCs/>
        </w:rPr>
        <w:tab/>
        <w:t>Post 18 Educational and Career Pathway</w:t>
      </w:r>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w:t>
      </w:r>
      <w:r w:rsidRPr="00BA43A7">
        <w:rPr>
          <w:rFonts w:ascii="Calibri" w:hAnsi="Calibri"/>
        </w:rPr>
        <w:lastRenderedPageBreak/>
        <w:t>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 xml:space="preserve">completed in </w:t>
      </w:r>
      <w:r w:rsidR="005A3420" w:rsidRPr="00257109">
        <w:rPr>
          <w:rFonts w:ascii="Calibri" w:hAnsi="Calibri"/>
          <w:i/>
        </w:rPr>
        <w:t>full</w:t>
      </w:r>
      <w:r w:rsidR="005A3420">
        <w:rPr>
          <w:rFonts w:ascii="Calibri" w:hAnsi="Calibri"/>
          <w:i/>
        </w:rPr>
        <w:t xml:space="preserve"> including months and years</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r w:rsidR="005A3420">
              <w:rPr>
                <w:rFonts w:ascii="Calibri" w:hAnsi="Calibri"/>
                <w:b/>
                <w:sz w:val="20"/>
                <w:szCs w:val="20"/>
              </w:rPr>
              <w:t xml:space="preserve"> </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lastRenderedPageBreak/>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4B4ADD" w:rsidRDefault="004B4ADD"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10</w:t>
      </w:r>
      <w:r w:rsidRPr="00BA43A7">
        <w:rPr>
          <w:rFonts w:ascii="Calibri" w:hAnsi="Calibri"/>
          <w:b/>
          <w:bCs/>
        </w:rPr>
        <w:tab/>
        <w:t>D</w:t>
      </w:r>
      <w:r>
        <w:rPr>
          <w:rFonts w:ascii="Calibri" w:hAnsi="Calibri"/>
          <w:b/>
          <w:bCs/>
        </w:rPr>
        <w:t>isclosure of Criminal and Child Protection / Safeguarding Matters</w:t>
      </w:r>
    </w:p>
    <w:p w:rsidR="0032551B" w:rsidRPr="0032551B" w:rsidRDefault="0032551B" w:rsidP="0032551B">
      <w:pPr>
        <w:rPr>
          <w:rFonts w:ascii="Calibri" w:hAnsi="Calibri"/>
        </w:rPr>
      </w:pPr>
      <w:r w:rsidRPr="0032551B">
        <w:rPr>
          <w:rFonts w:ascii="Calibri" w:hAnsi="Calibri"/>
        </w:rPr>
        <w:t xml:space="preserve">I am aware that the post for which I am applying is exempt from the Rehabilitation of Offenders Act 1974 and therefore that convictions, cautions and bind-overs, including those regarded as ‘spent’, </w:t>
      </w:r>
      <w:proofErr w:type="gramStart"/>
      <w:r w:rsidRPr="0032551B">
        <w:rPr>
          <w:rFonts w:ascii="Calibri" w:hAnsi="Calibri"/>
        </w:rPr>
        <w:t>must be declared</w:t>
      </w:r>
      <w:proofErr w:type="gramEnd"/>
      <w:r w:rsidRPr="0032551B">
        <w:rPr>
          <w:rFonts w:ascii="Calibri" w:hAnsi="Calibri"/>
        </w:rPr>
        <w:t xml:space="preserve">.  </w:t>
      </w:r>
    </w:p>
    <w:p w:rsidR="0032551B" w:rsidRDefault="0032551B" w:rsidP="0032551B">
      <w:pPr>
        <w:rPr>
          <w:rFonts w:ascii="Calibri" w:hAnsi="Calibri"/>
        </w:rPr>
      </w:pPr>
    </w:p>
    <w:p w:rsidR="0032551B" w:rsidRPr="0032551B" w:rsidRDefault="0032551B" w:rsidP="0032551B">
      <w:pPr>
        <w:rPr>
          <w:rFonts w:ascii="Calibri" w:hAnsi="Calibri"/>
        </w:rPr>
      </w:pPr>
      <w:r w:rsidRPr="0032551B">
        <w:rPr>
          <w:rFonts w:ascii="Calibri" w:hAnsi="Calibri"/>
        </w:rPr>
        <w:t xml:space="preserve">I have not been disqualified from working with children, am not named on the </w:t>
      </w:r>
      <w:proofErr w:type="spellStart"/>
      <w:r w:rsidRPr="0032551B">
        <w:rPr>
          <w:rFonts w:ascii="Calibri" w:hAnsi="Calibri"/>
        </w:rPr>
        <w:t>DfE</w:t>
      </w:r>
      <w:proofErr w:type="spellEnd"/>
      <w:r w:rsidRPr="0032551B">
        <w:rPr>
          <w:rFonts w:ascii="Calibri" w:hAnsi="Calibri"/>
        </w:rPr>
        <w:t xml:space="preserve"> former List 99 or the Protection of Children Act (POCA) List or overseas equivalents, </w:t>
      </w:r>
      <w:proofErr w:type="gramStart"/>
      <w:r w:rsidRPr="0032551B">
        <w:rPr>
          <w:rFonts w:ascii="Calibri" w:hAnsi="Calibri"/>
        </w:rPr>
        <w:t>am</w:t>
      </w:r>
      <w:proofErr w:type="gramEnd"/>
      <w:r w:rsidRPr="0032551B">
        <w:rPr>
          <w:rFonts w:ascii="Calibri" w:hAnsi="Calibri"/>
        </w:rPr>
        <w:t xml:space="preserve"> not subject to any sanctions imposed by any regulatory body.</w:t>
      </w:r>
    </w:p>
    <w:p w:rsidR="0032551B" w:rsidRDefault="0032551B" w:rsidP="0032551B">
      <w:pPr>
        <w:rPr>
          <w:rFonts w:ascii="Calibri" w:hAnsi="Calibri"/>
        </w:rPr>
      </w:pPr>
      <w:r w:rsidRPr="0032551B">
        <w:rPr>
          <w:rFonts w:ascii="Calibri" w:hAnsi="Calibri"/>
        </w:rPr>
        <w:t xml:space="preserve">I am aware that, as well as being able to ask me to disclose cautions and </w:t>
      </w:r>
      <w:proofErr w:type="gramStart"/>
      <w:r w:rsidRPr="0032551B">
        <w:rPr>
          <w:rFonts w:ascii="Calibri" w:hAnsi="Calibri"/>
        </w:rPr>
        <w:t>convictions,</w:t>
      </w:r>
      <w:proofErr w:type="gramEnd"/>
      <w:r w:rsidRPr="0032551B">
        <w:rPr>
          <w:rFonts w:ascii="Calibri" w:hAnsi="Calibri"/>
        </w:rPr>
        <w:t xml:space="preserve"> the school is able to and will request the same information from the Disclosure and Barring Service (“DBS”) in the form of an Enhanced Disclosure.</w:t>
      </w:r>
    </w:p>
    <w:tbl>
      <w:tblPr>
        <w:tblStyle w:val="TableGrid"/>
        <w:tblW w:w="9072" w:type="dxa"/>
        <w:tblInd w:w="-5" w:type="dxa"/>
        <w:tblLook w:val="04A0" w:firstRow="1" w:lastRow="0" w:firstColumn="1" w:lastColumn="0" w:noHBand="0" w:noVBand="1"/>
      </w:tblPr>
      <w:tblGrid>
        <w:gridCol w:w="7230"/>
        <w:gridCol w:w="1842"/>
      </w:tblGrid>
      <w:tr w:rsidR="0032551B" w:rsidTr="00C22232">
        <w:tc>
          <w:tcPr>
            <w:tcW w:w="7230" w:type="dxa"/>
          </w:tcPr>
          <w:p w:rsidR="0032551B" w:rsidRDefault="0032551B" w:rsidP="00C22232">
            <w:pPr>
              <w:spacing w:before="60" w:after="60"/>
              <w:rPr>
                <w:rFonts w:ascii="Calibri" w:hAnsi="Calibri"/>
              </w:rPr>
            </w:pPr>
            <w:r w:rsidRPr="007B4657">
              <w:rPr>
                <w:rFonts w:ascii="Calibri" w:hAnsi="Calibri"/>
                <w:b/>
              </w:rPr>
              <w:t>Declaration</w:t>
            </w:r>
          </w:p>
        </w:tc>
        <w:tc>
          <w:tcPr>
            <w:tcW w:w="1842" w:type="dxa"/>
          </w:tcPr>
          <w:p w:rsidR="0032551B" w:rsidRPr="007B4657" w:rsidRDefault="0032551B" w:rsidP="00C22232">
            <w:pPr>
              <w:spacing w:before="60" w:after="60"/>
              <w:jc w:val="center"/>
              <w:rPr>
                <w:rFonts w:ascii="Calibri" w:hAnsi="Calibri"/>
                <w:b/>
              </w:rPr>
            </w:pPr>
            <w:r>
              <w:rPr>
                <w:rFonts w:ascii="Calibri" w:hAnsi="Calibri"/>
                <w:b/>
              </w:rPr>
              <w:t>Yes/No</w:t>
            </w:r>
          </w:p>
        </w:tc>
      </w:tr>
      <w:tr w:rsidR="0032551B" w:rsidTr="00C22232">
        <w:tc>
          <w:tcPr>
            <w:tcW w:w="7230" w:type="dxa"/>
          </w:tcPr>
          <w:p w:rsidR="0032551B" w:rsidRDefault="0032551B" w:rsidP="00C22232">
            <w:pPr>
              <w:rPr>
                <w:rFonts w:ascii="Calibri" w:hAnsi="Calibri"/>
              </w:rPr>
            </w:pPr>
            <w:r w:rsidRPr="0005640A">
              <w:rPr>
                <w:rFonts w:ascii="Calibri" w:hAnsi="Calibri"/>
              </w:rPr>
              <w:t>Do you have any unspent conditional cautions or convictions under the Rehabilitation of Offenders Act 1974?</w:t>
            </w:r>
            <w:r>
              <w:rPr>
                <w:rFonts w:ascii="Arial" w:hAnsi="Arial" w:cs="Arial"/>
                <w:color w:val="0B0C0C"/>
                <w:sz w:val="29"/>
                <w:szCs w:val="29"/>
                <w:shd w:val="clear" w:color="auto" w:fill="FFFFFF"/>
              </w:rPr>
              <w:t> </w:t>
            </w:r>
          </w:p>
        </w:tc>
        <w:tc>
          <w:tcPr>
            <w:tcW w:w="1842" w:type="dxa"/>
          </w:tcPr>
          <w:p w:rsidR="0032551B" w:rsidRDefault="0032551B" w:rsidP="00C22232">
            <w:pPr>
              <w:rPr>
                <w:rFonts w:ascii="Calibri" w:hAnsi="Calibri"/>
              </w:rPr>
            </w:pPr>
          </w:p>
        </w:tc>
      </w:tr>
      <w:tr w:rsidR="0032551B" w:rsidTr="00C22232">
        <w:tc>
          <w:tcPr>
            <w:tcW w:w="7230" w:type="dxa"/>
          </w:tcPr>
          <w:p w:rsidR="0032551B" w:rsidRDefault="0032551B" w:rsidP="00C22232">
            <w:r w:rsidRPr="0005640A">
              <w:rPr>
                <w:rFonts w:ascii="Calibri" w:hAnsi="Calibri"/>
              </w:rPr>
              <w:t xml:space="preserve">Do you have any adult cautions (simple or conditional) or spent convictions that </w:t>
            </w:r>
            <w:proofErr w:type="gramStart"/>
            <w:r w:rsidRPr="0005640A">
              <w:rPr>
                <w:rFonts w:ascii="Calibri" w:hAnsi="Calibri"/>
              </w:rPr>
              <w:t>are not protected</w:t>
            </w:r>
            <w:proofErr w:type="gramEnd"/>
            <w:r w:rsidRPr="0005640A">
              <w:rPr>
                <w:rFonts w:ascii="Calibri" w:hAnsi="Calibri"/>
              </w:rPr>
              <w:t xml:space="preserve"> as defined by the Rehabilitation of Offenders Act 1974 (Exceptions) Order 1975 (Amendment) (England and Wales) Order 2020?</w:t>
            </w:r>
            <w:r w:rsidRPr="00AA65B3">
              <w:rPr>
                <w:rFonts w:ascii="Arial" w:hAnsi="Arial" w:cs="Arial"/>
                <w:color w:val="0B0C0C"/>
                <w:sz w:val="29"/>
                <w:szCs w:val="29"/>
                <w:shd w:val="clear" w:color="auto" w:fill="FFFFFF"/>
              </w:rPr>
              <w:t xml:space="preserve"> </w:t>
            </w:r>
          </w:p>
        </w:tc>
        <w:tc>
          <w:tcPr>
            <w:tcW w:w="1842" w:type="dxa"/>
          </w:tcPr>
          <w:p w:rsidR="0032551B" w:rsidRDefault="0032551B" w:rsidP="00C22232"/>
        </w:tc>
      </w:tr>
      <w:tr w:rsidR="0032551B" w:rsidTr="00C22232">
        <w:tc>
          <w:tcPr>
            <w:tcW w:w="7230" w:type="dxa"/>
          </w:tcPr>
          <w:p w:rsidR="0032551B" w:rsidRDefault="0032551B" w:rsidP="00C22232">
            <w:pPr>
              <w:rPr>
                <w:rFonts w:ascii="Calibri" w:hAnsi="Calibri"/>
              </w:rPr>
            </w:pPr>
            <w:r>
              <w:rPr>
                <w:rFonts w:ascii="Calibri" w:hAnsi="Calibri"/>
              </w:rPr>
              <w:t xml:space="preserve">If the reply to either of the above is </w:t>
            </w:r>
            <w:proofErr w:type="gramStart"/>
            <w:r>
              <w:rPr>
                <w:rFonts w:ascii="Calibri" w:hAnsi="Calibri"/>
              </w:rPr>
              <w:t>Yes</w:t>
            </w:r>
            <w:proofErr w:type="gramEnd"/>
            <w:r>
              <w:rPr>
                <w:rFonts w:ascii="Calibri" w:hAnsi="Calibri"/>
              </w:rPr>
              <w:t xml:space="preserve"> </w:t>
            </w:r>
            <w:r w:rsidRPr="00BA43A7">
              <w:rPr>
                <w:rFonts w:ascii="Calibri" w:hAnsi="Calibri"/>
              </w:rPr>
              <w:t xml:space="preserve">I have attached details of </w:t>
            </w:r>
            <w:r>
              <w:rPr>
                <w:rFonts w:ascii="Calibri" w:hAnsi="Calibri"/>
              </w:rPr>
              <w:t>relevant</w:t>
            </w:r>
            <w:r w:rsidRPr="00BA43A7">
              <w:rPr>
                <w:rFonts w:ascii="Calibri" w:hAnsi="Calibri"/>
              </w:rPr>
              <w:t xml:space="preserve"> convictions, cautions or bind-overs in a sealed envelope marked “confidential”, including any pending criminal actions or court hearings.</w:t>
            </w:r>
          </w:p>
        </w:tc>
        <w:tc>
          <w:tcPr>
            <w:tcW w:w="1842" w:type="dxa"/>
          </w:tcPr>
          <w:p w:rsidR="0032551B" w:rsidRDefault="0032551B" w:rsidP="00C22232">
            <w:pPr>
              <w:rPr>
                <w:rFonts w:ascii="Calibri" w:hAnsi="Calibri"/>
              </w:rPr>
            </w:pPr>
          </w:p>
        </w:tc>
      </w:tr>
    </w:tbl>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7" w:history="1">
        <w:r w:rsidR="009E0B5E" w:rsidRPr="00C720F6">
          <w:rPr>
            <w:rStyle w:val="Hyperlink"/>
          </w:rPr>
          <w:t>nchandler@sapriory.com</w:t>
        </w:r>
      </w:hyperlink>
      <w:r w:rsidR="009E0B5E">
        <w:t xml:space="preserve"> </w:t>
      </w:r>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4B4ADD">
      <w:headerReference w:type="even" r:id="rId8"/>
      <w:headerReference w:type="default" r:id="rId9"/>
      <w:footerReference w:type="even" r:id="rId10"/>
      <w:footerReference w:type="default" r:id="rId11"/>
      <w:headerReference w:type="first" r:id="rId12"/>
      <w:footerReference w:type="first" r:id="rId13"/>
      <w:pgSz w:w="11906" w:h="16838"/>
      <w:pgMar w:top="567"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Malgun Gothic"/>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C0" w:rsidRDefault="00C6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97" w:rsidRDefault="00677197" w:rsidP="00677197">
    <w:pPr>
      <w:pStyle w:val="Header"/>
    </w:pPr>
    <w:r w:rsidRPr="00EE0B6F">
      <w:rPr>
        <w:noProof/>
      </w:rPr>
      <mc:AlternateContent>
        <mc:Choice Requires="wps">
          <w:drawing>
            <wp:anchor distT="0" distB="0" distL="114300" distR="114300" simplePos="0" relativeHeight="251659776"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489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97" w:rsidRDefault="00B3200D" w:rsidP="00677197">
    <w:pPr>
      <w:pStyle w:val="Header"/>
    </w:pPr>
    <w:r>
      <w:rPr>
        <w:noProof/>
      </w:rPr>
      <w:drawing>
        <wp:anchor distT="0" distB="0" distL="114300" distR="114300" simplePos="0" relativeHeight="251670016"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52" name="Picture 52"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49536"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03E9C"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546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F10E5"/>
    <w:rsid w:val="00200620"/>
    <w:rsid w:val="0020314E"/>
    <w:rsid w:val="00272627"/>
    <w:rsid w:val="002D4A4C"/>
    <w:rsid w:val="002E0DEC"/>
    <w:rsid w:val="0032551B"/>
    <w:rsid w:val="003458A7"/>
    <w:rsid w:val="003D4398"/>
    <w:rsid w:val="003E1ED0"/>
    <w:rsid w:val="00430A5A"/>
    <w:rsid w:val="004B4ADD"/>
    <w:rsid w:val="004D5D06"/>
    <w:rsid w:val="004D7872"/>
    <w:rsid w:val="005A3420"/>
    <w:rsid w:val="005E0566"/>
    <w:rsid w:val="00677197"/>
    <w:rsid w:val="007319F5"/>
    <w:rsid w:val="007C3790"/>
    <w:rsid w:val="007C54B5"/>
    <w:rsid w:val="007D01AC"/>
    <w:rsid w:val="008134D3"/>
    <w:rsid w:val="0088566F"/>
    <w:rsid w:val="00925114"/>
    <w:rsid w:val="00931204"/>
    <w:rsid w:val="00942D5E"/>
    <w:rsid w:val="00945DBD"/>
    <w:rsid w:val="0099515D"/>
    <w:rsid w:val="009E0B5E"/>
    <w:rsid w:val="00A77A9B"/>
    <w:rsid w:val="00B3200D"/>
    <w:rsid w:val="00B504A5"/>
    <w:rsid w:val="00B60466"/>
    <w:rsid w:val="00BE7939"/>
    <w:rsid w:val="00C0534B"/>
    <w:rsid w:val="00C655C0"/>
    <w:rsid w:val="00C71AF8"/>
    <w:rsid w:val="00D20E1C"/>
    <w:rsid w:val="00DE55A8"/>
    <w:rsid w:val="00EE0B6F"/>
    <w:rsid w:val="00F5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F9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chandler@saprio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2020-02-20T11:37:00Z</dcterms:created>
  <dcterms:modified xsi:type="dcterms:W3CDTF">2021-02-24T12:37:00Z</dcterms:modified>
</cp:coreProperties>
</file>